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283" w:leftChars="135" w:right="197" w:rightChars="94" w:firstLine="137"/>
        <w:jc w:val="center"/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血管造影机（DSA）项目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健 科 医 疗 科 技 有 限 公 司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年0</w:t>
      </w:r>
      <w:r>
        <w:rPr>
          <w:b/>
          <w:sz w:val="30"/>
          <w:szCs w:val="30"/>
        </w:rPr>
        <w:t>2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4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8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8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</w:p>
    <w:p>
      <w:pPr>
        <w:pStyle w:val="4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8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9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9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技术偏离表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悬吊式血管造影机主要技术参数</w:t>
      </w:r>
    </w:p>
    <w:p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设备用途：</w:t>
      </w:r>
    </w:p>
    <w:p>
      <w:pPr>
        <w:ind w:firstLine="600" w:firstLineChars="2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可以完全满足腹部，胸部，神经，血管及心脏的介入放射学检查与治疗，要求图像质量好，存储容量大，射线剂量低，操作灵活方便，技术含量高。</w:t>
      </w:r>
    </w:p>
    <w:p>
      <w:pPr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设备配置：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悬吊式DSA ，全部天轨、悬挂系统。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具备高配置软件系统，原厂后处理软件工作站，三维旋转成像重建功能。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具备介入微剂量平台。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平板及球管具有智能防撞功能。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具备类CT功能、下肢步进功能、支架精显功能，穿刺导航系统。</w:t>
      </w:r>
    </w:p>
    <w:p>
      <w:pPr>
        <w:pStyle w:val="9"/>
        <w:numPr>
          <w:ilvl w:val="0"/>
          <w:numId w:val="2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射线低剂量报告。</w:t>
      </w:r>
    </w:p>
    <w:p>
      <w:pPr>
        <w:pStyle w:val="9"/>
        <w:numPr>
          <w:ilvl w:val="0"/>
          <w:numId w:val="2"/>
        </w:numPr>
        <w:ind w:firstLineChars="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整套设备软件有备份光盘及设备图纸。</w:t>
      </w:r>
    </w:p>
    <w:p>
      <w:pPr>
        <w:pStyle w:val="9"/>
        <w:numPr>
          <w:ilvl w:val="0"/>
          <w:numId w:val="2"/>
        </w:numPr>
        <w:ind w:firstLineChars="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要求配置无影灯（外科兼使用）、电子稳压电源、对讲视频录播系统，防护附件、头架、臂托。</w:t>
      </w:r>
    </w:p>
    <w:p>
      <w:pPr>
        <w:pStyle w:val="9"/>
        <w:numPr>
          <w:ilvl w:val="0"/>
          <w:numId w:val="2"/>
        </w:numPr>
        <w:ind w:firstLineChars="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配备进口高压注射器一套</w:t>
      </w:r>
    </w:p>
    <w:p>
      <w:pPr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技术参数：</w:t>
      </w:r>
    </w:p>
    <w:p>
      <w:pPr>
        <w:pStyle w:val="9"/>
        <w:numPr>
          <w:ilvl w:val="0"/>
          <w:numId w:val="3"/>
        </w:numPr>
        <w:ind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 xml:space="preserve">机架系统   </w:t>
      </w:r>
    </w:p>
    <w:p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旋转角度，头侧CRA＞50°</w:t>
      </w:r>
    </w:p>
    <w:p>
      <w:pPr>
        <w:pStyle w:val="9"/>
        <w:ind w:left="360" w:firstLine="0"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 xml:space="preserve">        侧位RAO＞130°</w:t>
      </w:r>
    </w:p>
    <w:p>
      <w:pPr>
        <w:pStyle w:val="9"/>
        <w:ind w:left="360" w:firstLine="0"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 xml:space="preserve">        3D旋转角度＞200°</w:t>
      </w:r>
    </w:p>
    <w:p>
      <w:pPr>
        <w:pStyle w:val="9"/>
        <w:numPr>
          <w:ilvl w:val="0"/>
          <w:numId w:val="3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导管床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满足全身检查、治疗的要求；床面为炭纤维材料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承重≥250Kg        床长≥ 290cm       床宽≥46cm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横向运动范围 ≥120cm    纵向运动范围≥36cm</w:t>
      </w:r>
    </w:p>
    <w:p>
      <w:pPr>
        <w:pStyle w:val="9"/>
        <w:numPr>
          <w:ilvl w:val="0"/>
          <w:numId w:val="3"/>
        </w:numPr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高压发生器：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功率≥100KW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高压逆变频率≥ 60KHz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最大管电流≥1000mA     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40KV≤管电压≤125KV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最短曝光时间小于等于1ms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全自动智能曝光控制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4、球管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进口球馆，寿命长，油冷。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高速旋转阳极球管，阳极转速≥4200 转/分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最大管电流≥ 1000mA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球管阳极热容量≥ 3.375MHU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球管阳极散热功率≥ 6500W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管套热容量≥ 6.9MHu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球管焦点≥ 2 个, 带有焦点自动切换功能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5、平板探测器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采用非晶硅数字化平板探测技术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平板探测器类型≥16Bits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有效成像视野：30 X 38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最小探测视野：11 X 11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最大图像矩阵灰阶输出：2480x1920x16bits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分辨率≥3.25LP/mm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平板可90°旋转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6、液晶触摸控制屏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7、图像显示器  医用高分辨率LCD显示器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  <w:t>以上所述功能及参数无任何针对性、倾向性和排他性，因市场了解的局限性，可能存在某些不足，仅作为设备市场调研参考所用。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cs="Arial"/>
          <w:b/>
          <w:bCs/>
          <w:kern w:val="24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附件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cs="Arial"/>
          <w:b/>
          <w:bCs/>
          <w:kern w:val="24"/>
          <w:sz w:val="32"/>
          <w:szCs w:val="32"/>
          <w:lang w:val="zh-CN" w:eastAsia="zh-CN"/>
        </w:rPr>
      </w:pP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售后承诺：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1、售后服务保障措施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2、质量保证承诺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3、保修内容与范围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4、故障和维修响应时间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5、质保期限及期限内的服务方案(含维修保养）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6、保修期外的服务方案和定期巡检措施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7、应急维修措施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8、备品备件配备</w:t>
      </w:r>
    </w:p>
    <w:p/>
    <w:p/>
    <w:p/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rPr>
          <w:rFonts w:hint="eastAsia"/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lang w:val="zh-CN"/>
      </w:rPr>
      <w:t xml:space="preserve">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12</w:t>
    </w:r>
    <w:r>
      <w:rPr>
        <w:b/>
        <w:bCs/>
        <w:sz w:val="24"/>
      </w:rPr>
      <w:fldChar w:fldCharType="end"/>
    </w:r>
  </w:p>
  <w:p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15811"/>
    <w:multiLevelType w:val="multilevel"/>
    <w:tmpl w:val="0401581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21464"/>
    <w:multiLevelType w:val="multilevel"/>
    <w:tmpl w:val="7332146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jNzc1NjcxN2M4OGYyYWNlMWU2NzdkZTNkOTZkYTUifQ=="/>
  </w:docVars>
  <w:rsids>
    <w:rsidRoot w:val="0007576A"/>
    <w:rsid w:val="0007576A"/>
    <w:rsid w:val="001D09C2"/>
    <w:rsid w:val="001F6D0B"/>
    <w:rsid w:val="00293035"/>
    <w:rsid w:val="002A04FB"/>
    <w:rsid w:val="003337B2"/>
    <w:rsid w:val="004231C6"/>
    <w:rsid w:val="004A4A8D"/>
    <w:rsid w:val="004E5EF2"/>
    <w:rsid w:val="005763D4"/>
    <w:rsid w:val="005F0D89"/>
    <w:rsid w:val="00647BED"/>
    <w:rsid w:val="006F122A"/>
    <w:rsid w:val="00820449"/>
    <w:rsid w:val="0086242A"/>
    <w:rsid w:val="008E0559"/>
    <w:rsid w:val="00901078"/>
    <w:rsid w:val="00965709"/>
    <w:rsid w:val="00A27327"/>
    <w:rsid w:val="00B810CA"/>
    <w:rsid w:val="00B81261"/>
    <w:rsid w:val="00BA460E"/>
    <w:rsid w:val="00C507CD"/>
    <w:rsid w:val="00DD45E1"/>
    <w:rsid w:val="00E86614"/>
    <w:rsid w:val="00E97807"/>
    <w:rsid w:val="00EB05D6"/>
    <w:rsid w:val="00F10640"/>
    <w:rsid w:val="00F40C11"/>
    <w:rsid w:val="00F74B42"/>
    <w:rsid w:val="04DE6351"/>
    <w:rsid w:val="1A443A6E"/>
    <w:rsid w:val="56BB6522"/>
    <w:rsid w:val="6F0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3">
    <w:name w:val="header"/>
    <w:basedOn w:val="1"/>
    <w:link w:val="12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4">
    <w:name w:val="toc 1"/>
    <w:basedOn w:val="1"/>
    <w:next w:val="1"/>
    <w:uiPriority w:val="39"/>
  </w:style>
  <w:style w:type="paragraph" w:styleId="5">
    <w:name w:val="Title"/>
    <w:basedOn w:val="1"/>
    <w:next w:val="1"/>
    <w:link w:val="13"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character" w:styleId="8">
    <w:name w:val="Hyperlink"/>
    <w:unhideWhenUsed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脚 字符"/>
    <w:link w:val="2"/>
    <w:uiPriority w:val="99"/>
    <w:rPr>
      <w:sz w:val="18"/>
      <w:szCs w:val="24"/>
    </w:rPr>
  </w:style>
  <w:style w:type="character" w:customStyle="1" w:styleId="11">
    <w:name w:val="页脚 Char1"/>
    <w:basedOn w:val="7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字符"/>
    <w:basedOn w:val="7"/>
    <w:link w:val="3"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13">
    <w:name w:val="标题 字符"/>
    <w:basedOn w:val="7"/>
    <w:link w:val="5"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14">
    <w:name w:val="清單段落1"/>
    <w:basedOn w:val="1"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12</Pages>
  <Words>677</Words>
  <Characters>3860</Characters>
  <Lines>32</Lines>
  <Paragraphs>9</Paragraphs>
  <TotalTime>0</TotalTime>
  <ScaleCrop>false</ScaleCrop>
  <LinksUpToDate>false</LinksUpToDate>
  <CharactersWithSpaces>4528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2024-05-15T01:24:00Z</dcterms:created>
  <dc:creator>Administrator</dc:creator>
  <cp:lastModifiedBy>－－</cp:lastModifiedBy>
  <dcterms:modified xsi:type="dcterms:W3CDTF">2024-05-16T13:08:51Z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F842835AA93C48A0901CB83F271AB102_13</vt:lpwstr>
  </property>
</Properties>
</file>